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03A2C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2025年工作总结</w:t>
      </w:r>
    </w:p>
    <w:p w14:paraId="13597061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张立彬</w:t>
      </w:r>
    </w:p>
    <w:p w14:paraId="7749644D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2025年，在后勤党委及后勤处的领导下，本人与科室全体人员紧密围绕学校中心工作，以保障食品安全、提升服务育人为核心，认真履行对三校区食堂及商业网点的监管、协调与服务职责，团结协作，积极落实各项工作部署，圆满完成了年度重点任务。现将全年工作总结如下：</w:t>
      </w:r>
    </w:p>
    <w:p w14:paraId="094A0E0D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一、 坚守安全底线，持续完善监管与保障体系</w:t>
      </w:r>
    </w:p>
    <w:p w14:paraId="2541D02F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始终将食品安全与生产安全作为重中之重，通过日常监督、专项治理和源头管控多措并举，着力构建长效安全机制。</w:t>
      </w:r>
    </w:p>
    <w:p w14:paraId="30533498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强化日常监督检查。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组织开展三校区食堂及商业网点的综合性检查、专项抽查共计100余次，覆盖采购、储存、加工、售卖、消毒、环境、消防及人员管理等全链条环节。对发现问题建立台账，明确整改责任与时限，通过复查形成闭环管理。</w:t>
      </w:r>
    </w:p>
    <w:p w14:paraId="1D11B893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推进基础设施更新改造。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针对各食堂存在的安全隐患与功能短板，协调推动实施了系列维修改造工程。南湖校区完成主食库、调料库改造及照明、燃气设施更新；东校区重点进行了就餐环境修缮及安防系统升级；西校区集中实施了燃气、就餐环境及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烟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系统的升级改造，显著提升了基础保障能力与安全运行水平。</w:t>
      </w:r>
    </w:p>
    <w:p w14:paraId="3C27D928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严格供应链源头管理。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组织对相关品牌合作方及主要食材供应商开展实地考察评估46次，深入审核其资质、生产环境与管理体系，严把准入关。</w:t>
      </w:r>
    </w:p>
    <w:p w14:paraId="73AD0CB5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提升人员素质与应急能力。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督促指导各餐饮单位开展食品安全、消防安全及服务规范等各类培训160余次。组织开展食品安全与消防应急演练18次，切实增强风险防范和应急处置能力。科室人员积极参加上级业务培训4次，不断提升专业水平。</w:t>
      </w:r>
    </w:p>
    <w:p w14:paraId="3345DA5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200" w:right="0" w:righ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二、 深化服务内涵，积极促进育人融合与互动沟通</w:t>
      </w:r>
    </w:p>
    <w:p w14:paraId="2EA1CCC8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秉持“三全育人”理念，努力拓展食堂的服务外延与育人功能。</w:t>
      </w:r>
    </w:p>
    <w:p w14:paraId="35A3EB2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搭建实践育人平台。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与相关学院协同，成功举办“食堂劳育小课堂”12期，累计500余名学生参与，帮助学生树立正确的劳动观念与节约意识。</w:t>
      </w:r>
    </w:p>
    <w:p w14:paraId="5CE40EA0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深化“明厨亮灶”工程。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定期举办“食堂开放日”活动11次，约400名学生代表走进后厨，实地了解食品安全管理流程，增进理解与信任。</w:t>
      </w:r>
    </w:p>
    <w:p w14:paraId="631FD903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营造特色餐饮文化。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结合传统节庆及迎新、毕业等重要节点，指导各食堂开展特色餐饮活动20次。圆满完成2025届毕业生“毕业餐”及新生入学餐饮保障工作。全年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食堂适时推出特色面点、熟食等138次，丰富师生选择。</w:t>
      </w:r>
    </w:p>
    <w:p w14:paraId="13E600F0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right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畅通师生反馈渠道。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召开师生餐饮服务座谈会，广泛听取意见。在各食堂公示服务电话、设置意见簿，确保诉求渠道畅通，并及时协调解决合理意见。年内，组织各校区食堂为无偿献血师生提供爱心营养汤共计4次。</w:t>
      </w:r>
    </w:p>
    <w:p w14:paraId="760DD9EF"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0" w:right="0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完成专项任务，有效提升综合服务保障能力</w:t>
      </w:r>
    </w:p>
    <w:p w14:paraId="762CD6A1"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right="0" w:rightChars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保障重大活动餐饮服务。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全年累计为校内外各类重要会议、考试、活动等提供餐饮保障88场次，服务超5200人次，保障工作获各方认可。</w:t>
      </w:r>
    </w:p>
    <w:p w14:paraId="54E61C5D"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right="0" w:rightChars="0"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规范商业网点运营管理。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按照学校规定，顺利完成2025年度校内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商业服务网点的公开招标及合同签订工作，进一步规范经营秩序与服务标准。</w:t>
      </w:r>
    </w:p>
    <w:p w14:paraId="4242D428"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展望新的一年，将继续在后勤党委和后勤处的领导下，聚焦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进一步夯实安全基础，提升餐饮质量与品类创新，满足多元化需求；深化服务育人形式，加强互动交流；推动我校饮食服务工作再上新台阶。</w:t>
      </w:r>
    </w:p>
    <w:p w14:paraId="017D730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1DD5A"/>
    <w:multiLevelType w:val="singleLevel"/>
    <w:tmpl w:val="C5D1DD5A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0C440E04"/>
    <w:multiLevelType w:val="singleLevel"/>
    <w:tmpl w:val="0C440E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EC89824"/>
    <w:multiLevelType w:val="singleLevel"/>
    <w:tmpl w:val="7EC898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F2C2D1B"/>
    <w:multiLevelType w:val="singleLevel"/>
    <w:tmpl w:val="7F2C2D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32FE5"/>
    <w:rsid w:val="128707BE"/>
    <w:rsid w:val="47A3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1199</Words>
  <Characters>1227</Characters>
  <Lines>0</Lines>
  <Paragraphs>0</Paragraphs>
  <TotalTime>33</TotalTime>
  <ScaleCrop>false</ScaleCrop>
  <LinksUpToDate>false</LinksUpToDate>
  <CharactersWithSpaces>1239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2025-12-15T06:27:00Z</dcterms:created>
  <dc:creator>委员</dc:creator>
  <cp:lastModifiedBy>委员</cp:lastModifiedBy>
  <dcterms:modified xsi:type="dcterms:W3CDTF">2025-12-23T00:49:10Z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692F1DC268514DCE8CCE8BF0988C046F_11</vt:lpwstr>
  </property>
  <property fmtid="{D5CDD505-2E9C-101B-9397-08002B2CF9AE}" pid="4" name="KSOTemplateDocerSaveRecord">
    <vt:lpwstr>eyJoZGlkIjoiMGUxYzU0MWNhZTUxZmRiYzg5MzE3ZTEyN2I0YTVkYTEiLCJ1c2VySWQiOiI0NDg4MDU4NDIifQ==</vt:lpwstr>
  </property>
</Properties>
</file>